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4FC16E0">
      <w:r>
        <w:t>Legal Notice</w:t>
      </w:r>
    </w:p>
    <w:p w14:paraId="2662D430">
      <w:pPr>
        <w:rPr/>
      </w:pPr>
    </w:p>
    <w:p w14:paraId="382DD32D">
      <w:pPr>
        <w:rPr>
          <w:b/>
          <w:bCs/>
        </w:rPr>
      </w:pPr>
      <w:r>
        <w:rPr>
          <w:b/>
          <w:bCs/>
        </w:rPr>
        <w:t>1. Ownership Statement</w:t>
      </w:r>
    </w:p>
    <w:p w14:paraId="0FE85946">
      <w:pPr>
        <w:rPr/>
      </w:pPr>
      <w:r>
        <w:rPr>
          <w:lang w:val="en-US" w:eastAsia="zh-CN"/>
        </w:rPr>
        <w:t>This website is operated by Chinasoft International Limited (hereinafter referred to as “Chinasoft International”). All texts, images, logos, charts, interface designs, program codes, product documents and other content displayed on this website are protected by copyright, trademark and other intellectual property rights held by Chinasoft International or relevant right holders.</w:t>
      </w:r>
    </w:p>
    <w:p w14:paraId="0E9BE1EF">
      <w:pPr>
        <w:rPr/>
      </w:pPr>
      <w:r>
        <w:rPr>
          <w:lang w:val="en-US" w:eastAsia="zh-CN"/>
        </w:rPr>
        <w:t>No entity or individual may copy, republish, alter, distribute, commercially use or mirror any content of this website without the prior written consent of Chinasoft International. Where authorized non-commercial reprint is permitted, the complete source must be clearly indicated and no modification to the original content shall be made.</w:t>
      </w:r>
    </w:p>
    <w:p w14:paraId="6BA1B0E7">
      <w:pPr>
        <w:rPr>
          <w:b/>
          <w:bCs/>
        </w:rPr>
      </w:pPr>
      <w:r>
        <w:rPr>
          <w:b/>
          <w:bCs/>
        </w:rPr>
        <w:t>2. Disclaimer of Information</w:t>
      </w:r>
    </w:p>
    <w:p w14:paraId="2D807632">
      <w:pPr>
        <w:rPr/>
      </w:pPr>
      <w:r>
        <w:t>All news, product introductions and case studies published on this website are provided for reference only. They shall not constitute any offer, investment advice, legal consultation or technical commitment. The rights and obligations of all cooperation matters shall be subject to formal written contracts signed by both parties.</w:t>
      </w:r>
    </w:p>
    <w:p w14:paraId="5C761598">
      <w:pPr>
        <w:rPr/>
      </w:pPr>
      <w:r>
        <w:t>Chinasoft International endeavors to ensure the accuracy and completeness of website information, but does not guarantee that all information is absolutely timely and error-free. We reserve the right to adjust and update website content without prior notice.</w:t>
      </w:r>
    </w:p>
    <w:p w14:paraId="794EEE06">
      <w:pPr>
        <w:rPr>
          <w:b/>
          <w:bCs/>
        </w:rPr>
      </w:pPr>
      <w:r>
        <w:rPr>
          <w:b/>
          <w:bCs/>
        </w:rPr>
        <w:t>3. Third-party Links</w:t>
      </w:r>
    </w:p>
    <w:p w14:paraId="14B2E324">
      <w:pPr>
        <w:rPr/>
      </w:pPr>
      <w:r>
        <w:rPr>
          <w:lang w:val="en-US" w:eastAsia="zh-CN"/>
        </w:rPr>
        <w:t>This website may contain hyperlinks to third-party websites for visitors’ convenience. Such third-party websites operate independently and are not under the control of Chinasoft International. Chinasoft International shall not be liable for the content, privacy policies, products or services of any third-party websites. Visitors access third-party websites at their own risk.</w:t>
      </w:r>
    </w:p>
    <w:p w14:paraId="11481894">
      <w:pPr>
        <w:rPr>
          <w:b/>
          <w:bCs/>
        </w:rPr>
      </w:pPr>
      <w:r>
        <w:rPr>
          <w:b/>
          <w:bCs/>
        </w:rPr>
        <w:t>4. Code of User Conduct</w:t>
      </w:r>
    </w:p>
    <w:p w14:paraId="733DD7DA">
      <w:pPr>
        <w:rPr/>
      </w:pPr>
      <w:r>
        <w:rPr>
          <w:lang w:val="en-US" w:eastAsia="zh-CN"/>
        </w:rPr>
        <w:t>By accessing this website, you agree to comply with the following requirements:</w:t>
      </w:r>
    </w:p>
    <w:p w14:paraId="6BEEE1F2">
      <w:pPr>
        <w:rPr/>
      </w:pPr>
      <w:r>
        <w:t>You shall not use this website to engage in activities that violate applicable laws and regulations, disrupt network security or infringe upon the legitimate rights and interests of others.</w:t>
      </w:r>
    </w:p>
    <w:p w14:paraId="328DBE17">
      <w:pPr>
        <w:rPr/>
      </w:pPr>
      <w:r>
        <w:t>You are prohibited from maliciously crawling, attacking or interfering with the normal operation of this website by technical means.</w:t>
      </w:r>
    </w:p>
    <w:p w14:paraId="34324B48">
      <w:pPr>
        <w:rPr/>
      </w:pPr>
      <w:r>
        <w:t>You shall not publish illegal, infringing, defamatory, obscene or other inappropriate information in interactive areas of the website.</w:t>
      </w:r>
    </w:p>
    <w:p w14:paraId="1BCA3184">
      <w:pPr>
        <w:rPr/>
      </w:pPr>
      <w:r>
        <w:rPr>
          <w:lang w:val="en-US" w:eastAsia="zh-CN"/>
        </w:rPr>
        <w:t>If users breach the above provisions, Chinasoft International reserves the right to restrict or terminate access and pursue corresponding legal liabilities.</w:t>
      </w:r>
    </w:p>
    <w:p w14:paraId="6038827B">
      <w:pPr>
        <w:rPr>
          <w:b/>
          <w:bCs/>
        </w:rPr>
      </w:pPr>
      <w:r>
        <w:rPr>
          <w:b/>
          <w:bCs/>
        </w:rPr>
        <w:t>5. Privacy Protection</w:t>
      </w:r>
    </w:p>
    <w:p w14:paraId="07EB3600">
      <w:pPr>
        <w:rPr/>
      </w:pPr>
      <w:r>
        <w:rPr>
          <w:lang w:val="en-US" w:eastAsia="zh-CN"/>
        </w:rPr>
        <w:t>Rules governing personal information submitted by users on this website are set out in our Privacy Policy. Chinasoft International will protect users’ personal information in accordance with applicable laws and regulations.</w:t>
      </w:r>
    </w:p>
    <w:p w14:paraId="0EC9B512">
      <w:pPr>
        <w:rPr>
          <w:b/>
          <w:bCs/>
        </w:rPr>
      </w:pPr>
      <w:r>
        <w:rPr>
          <w:b/>
          <w:bCs/>
        </w:rPr>
        <w:t>6. Intellectual Property Reminder</w:t>
      </w:r>
    </w:p>
    <w:p w14:paraId="6A821D27">
      <w:pPr>
        <w:rPr/>
      </w:pPr>
      <w:r>
        <w:rPr>
          <w:lang w:val="en-US" w:eastAsia="zh-CN"/>
        </w:rPr>
        <w:t>The word and graphic marks of “Chinasoft International” are registered trademarks of Chinasoft International. We will take all available legal measures, including complaints and litigation, against any unauthorized counterfeiting or infringement of our trademarks.</w:t>
      </w:r>
    </w:p>
    <w:p w14:paraId="5588309A">
      <w:pPr>
        <w:rPr>
          <w:b/>
          <w:bCs/>
        </w:rPr>
      </w:pPr>
      <w:r>
        <w:rPr>
          <w:b/>
          <w:bCs/>
        </w:rPr>
        <w:t>7. Governing Law and Jurisdiction</w:t>
      </w:r>
    </w:p>
    <w:p w14:paraId="2DA59D1D">
      <w:pPr>
        <w:rPr/>
      </w:pPr>
      <w:r>
        <w:rPr>
          <w:lang w:val="en-US" w:eastAsia="zh-CN"/>
        </w:rPr>
        <w:t>This Legal Notice shall be governed by the laws of the People’s Republic of China (excluding Hong Kong SAR, Macao SAR and Taiwan Region). Any dispute arising out of or in connection with this website shall first be resolved through friendly negotiation. If negotiation fails, either party may submit the dispute to the competent people’s court where Chinasoft International is located.</w:t>
      </w:r>
    </w:p>
    <w:p w14:paraId="53572F67">
      <w:pPr>
        <w:rPr>
          <w:b/>
          <w:bCs/>
        </w:rPr>
      </w:pPr>
      <w:bookmarkStart w:id="0" w:name="_GoBack"/>
      <w:r>
        <w:rPr>
          <w:b/>
          <w:bCs/>
        </w:rPr>
        <w:t>8. Miscellaneous</w:t>
      </w:r>
    </w:p>
    <w:bookmarkEnd w:id="0"/>
    <w:p w14:paraId="1364D7A3">
      <w:pPr>
        <w:rPr/>
      </w:pPr>
      <w:r>
        <w:rPr>
          <w:lang w:val="en-US" w:eastAsia="zh-CN"/>
        </w:rPr>
        <w:t>Chinasoft International reserves the right to revise this Legal Notice from time to time in response to business adjustments and regulatory updates. The revised version shall take effect upon publication on the website. Visitors are advised to check this page regularly.</w:t>
      </w:r>
    </w:p>
    <w:p w14:paraId="70E45284">
      <w:pPr>
        <w:rPr/>
      </w:pPr>
      <w:r>
        <w:rPr>
          <w:lang w:val="en-US" w:eastAsia="zh-CN"/>
        </w:rPr>
        <w:t>Chinasoft International Limited © 2000–2026</w:t>
      </w:r>
    </w:p>
    <w:p w14:paraId="78CA7BD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805205"/>
    <w:rsid w:val="378052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2026-07-22T08:13:00Z</dcterms:created>
  <dc:creator>顾习习</dc:creator>
  <cp:lastModifiedBy>顾习习</cp:lastModifiedBy>
  <dcterms:modified xsi:type="dcterms:W3CDTF">2026-07-22T08:14:00Z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6C5F324A0BCF40FCA78FA2D037B215FF_11</vt:lpwstr>
  </property>
  <property fmtid="{D5CDD505-2E9C-101B-9397-08002B2CF9AE}" pid="4" name="KSOTemplateDocerSaveRecord">
    <vt:lpwstr>eyJoZGlkIjoiMzEwNTM5NzYwMDRjMzkwZTVkZjY2ODkwMGIxNGU0OTUiLCJ1c2VySWQiOiIyNjQyNjk1MzQifQ==</vt:lpwstr>
  </property>
</Properties>
</file>